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4709" w:type="dxa"/>
        <w:tblLook w:val="04A0"/>
      </w:tblPr>
      <w:tblGrid>
        <w:gridCol w:w="1668"/>
        <w:gridCol w:w="3677"/>
        <w:gridCol w:w="2276"/>
        <w:gridCol w:w="2126"/>
        <w:gridCol w:w="4962"/>
      </w:tblGrid>
      <w:tr w:rsidR="00740820" w:rsidTr="00740820">
        <w:tc>
          <w:tcPr>
            <w:tcW w:w="1668" w:type="dxa"/>
          </w:tcPr>
          <w:p w:rsidR="00740820" w:rsidRDefault="00740820"/>
        </w:tc>
        <w:tc>
          <w:tcPr>
            <w:tcW w:w="3677" w:type="dxa"/>
          </w:tcPr>
          <w:p w:rsidR="00740820" w:rsidRDefault="00740820" w:rsidP="00CD7607">
            <w:pPr>
              <w:jc w:val="center"/>
              <w:rPr>
                <w:b/>
              </w:rPr>
            </w:pPr>
            <w:r>
              <w:rPr>
                <w:b/>
              </w:rPr>
              <w:t xml:space="preserve">Ley Nacional </w:t>
            </w:r>
          </w:p>
          <w:p w:rsidR="00740820" w:rsidRPr="00C71E18" w:rsidRDefault="00740820" w:rsidP="00CD7607">
            <w:pPr>
              <w:jc w:val="center"/>
              <w:rPr>
                <w:b/>
              </w:rPr>
            </w:pPr>
            <w:r w:rsidRPr="00C71E18">
              <w:rPr>
                <w:b/>
              </w:rPr>
              <w:t>N° 27710</w:t>
            </w:r>
          </w:p>
        </w:tc>
        <w:tc>
          <w:tcPr>
            <w:tcW w:w="2276" w:type="dxa"/>
          </w:tcPr>
          <w:p w:rsidR="00740820" w:rsidRPr="00C71E18" w:rsidRDefault="00740820" w:rsidP="00CD7607">
            <w:pPr>
              <w:jc w:val="center"/>
              <w:rPr>
                <w:b/>
              </w:rPr>
            </w:pPr>
            <w:r w:rsidRPr="00C71E18">
              <w:rPr>
                <w:b/>
              </w:rPr>
              <w:t xml:space="preserve">Proyecto Sara </w:t>
            </w:r>
          </w:p>
          <w:p w:rsidR="00740820" w:rsidRDefault="00740820" w:rsidP="00CD7607">
            <w:pPr>
              <w:jc w:val="center"/>
              <w:rPr>
                <w:b/>
              </w:rPr>
            </w:pPr>
            <w:r w:rsidRPr="00C71E18">
              <w:rPr>
                <w:b/>
              </w:rPr>
              <w:t>(37840/L/23)</w:t>
            </w:r>
            <w:r>
              <w:rPr>
                <w:b/>
              </w:rPr>
              <w:t xml:space="preserve"> – </w:t>
            </w:r>
          </w:p>
          <w:p w:rsidR="00740820" w:rsidRPr="00C71E18" w:rsidRDefault="00740820" w:rsidP="00CD7607">
            <w:pPr>
              <w:jc w:val="center"/>
              <w:rPr>
                <w:b/>
              </w:rPr>
            </w:pPr>
            <w:r w:rsidRPr="001376A8">
              <w:rPr>
                <w:sz w:val="20"/>
                <w:u w:val="single"/>
              </w:rPr>
              <w:t>Todavía no tiene Estado Parlamentario.</w:t>
            </w:r>
          </w:p>
        </w:tc>
        <w:tc>
          <w:tcPr>
            <w:tcW w:w="2126" w:type="dxa"/>
          </w:tcPr>
          <w:p w:rsidR="00740820" w:rsidRPr="00C71E18" w:rsidRDefault="00740820" w:rsidP="00CD7607">
            <w:pPr>
              <w:jc w:val="center"/>
              <w:rPr>
                <w:b/>
              </w:rPr>
            </w:pPr>
            <w:r w:rsidRPr="00C71E18">
              <w:rPr>
                <w:b/>
              </w:rPr>
              <w:t xml:space="preserve">Proyecto </w:t>
            </w:r>
            <w:proofErr w:type="spellStart"/>
            <w:r w:rsidRPr="00C71E18">
              <w:rPr>
                <w:b/>
              </w:rPr>
              <w:t>Moscozo</w:t>
            </w:r>
            <w:proofErr w:type="spellEnd"/>
            <w:r w:rsidRPr="00C71E18">
              <w:rPr>
                <w:b/>
              </w:rPr>
              <w:t xml:space="preserve"> – Bloque IP (37716/L/23) </w:t>
            </w:r>
          </w:p>
        </w:tc>
        <w:tc>
          <w:tcPr>
            <w:tcW w:w="4962" w:type="dxa"/>
          </w:tcPr>
          <w:p w:rsidR="00740820" w:rsidRPr="00C71E18" w:rsidRDefault="00740820" w:rsidP="00CD7607">
            <w:pPr>
              <w:jc w:val="center"/>
              <w:rPr>
                <w:b/>
              </w:rPr>
            </w:pPr>
            <w:r w:rsidRPr="00C71E18">
              <w:rPr>
                <w:b/>
              </w:rPr>
              <w:t xml:space="preserve">Proyecto </w:t>
            </w:r>
            <w:proofErr w:type="spellStart"/>
            <w:r w:rsidRPr="00C71E18">
              <w:rPr>
                <w:b/>
              </w:rPr>
              <w:t>Recalde</w:t>
            </w:r>
            <w:proofErr w:type="spellEnd"/>
            <w:r w:rsidRPr="00C71E18">
              <w:rPr>
                <w:b/>
              </w:rPr>
              <w:t xml:space="preserve"> (36581/L/22)</w:t>
            </w:r>
          </w:p>
        </w:tc>
      </w:tr>
      <w:tr w:rsidR="00740820" w:rsidTr="00740820">
        <w:tc>
          <w:tcPr>
            <w:tcW w:w="1668" w:type="dxa"/>
          </w:tcPr>
          <w:p w:rsidR="00740820" w:rsidRPr="00C71E18" w:rsidRDefault="00740820" w:rsidP="00C71E18">
            <w:pPr>
              <w:jc w:val="center"/>
              <w:rPr>
                <w:b/>
              </w:rPr>
            </w:pPr>
            <w:r w:rsidRPr="00C71E18">
              <w:rPr>
                <w:b/>
              </w:rPr>
              <w:t>OBJETO</w:t>
            </w:r>
          </w:p>
        </w:tc>
        <w:tc>
          <w:tcPr>
            <w:tcW w:w="3677" w:type="dxa"/>
          </w:tcPr>
          <w:p w:rsidR="00740820" w:rsidRDefault="00740820" w:rsidP="00CD7607">
            <w:pPr>
              <w:jc w:val="both"/>
              <w:rPr>
                <w:sz w:val="20"/>
              </w:rPr>
            </w:pPr>
            <w:r>
              <w:rPr>
                <w:sz w:val="20"/>
              </w:rPr>
              <w:t>Artículo 1°.-</w:t>
            </w:r>
          </w:p>
          <w:p w:rsidR="00740820" w:rsidRPr="00C71E18" w:rsidRDefault="00740820" w:rsidP="00CD7607">
            <w:pPr>
              <w:jc w:val="both"/>
              <w:rPr>
                <w:sz w:val="20"/>
                <w:highlight w:val="yellow"/>
              </w:rPr>
            </w:pPr>
            <w:r>
              <w:rPr>
                <w:sz w:val="20"/>
              </w:rPr>
              <w:t xml:space="preserve">(…) </w:t>
            </w:r>
            <w:r w:rsidRPr="00C71E18">
              <w:rPr>
                <w:sz w:val="20"/>
              </w:rPr>
              <w:t>reconocer a la Lengua de Señas Argentina (LSA) como una lengua natural y originaria que conforma un legado histórico inmaterial como parte de la identidad lingüística y la herencia cultural de las personas sordas en todo el territorio de la Nación Argentina, y que garantiza su participación e inclusión plena, como así también de las personas que, por cualquier motivo, elijan comunicarse en dicha lengua.</w:t>
            </w:r>
          </w:p>
        </w:tc>
        <w:tc>
          <w:tcPr>
            <w:tcW w:w="2276" w:type="dxa"/>
          </w:tcPr>
          <w:p w:rsidR="00740820" w:rsidRPr="00C71E18" w:rsidRDefault="00740820" w:rsidP="00C71E18">
            <w:pPr>
              <w:jc w:val="both"/>
              <w:rPr>
                <w:sz w:val="20"/>
              </w:rPr>
            </w:pPr>
            <w:r w:rsidRPr="00C71E18">
              <w:rPr>
                <w:sz w:val="20"/>
                <w:highlight w:val="yellow"/>
              </w:rPr>
              <w:t>Adhesión</w:t>
            </w:r>
            <w:r w:rsidRPr="00C71E18">
              <w:rPr>
                <w:sz w:val="20"/>
              </w:rPr>
              <w:t xml:space="preserve"> a la Ley N° 27710</w:t>
            </w:r>
            <w:r>
              <w:rPr>
                <w:sz w:val="20"/>
              </w:rPr>
              <w:t>.</w:t>
            </w:r>
          </w:p>
        </w:tc>
        <w:tc>
          <w:tcPr>
            <w:tcW w:w="2126" w:type="dxa"/>
          </w:tcPr>
          <w:p w:rsidR="00740820" w:rsidRPr="00C71E18" w:rsidRDefault="00740820" w:rsidP="00C71E18">
            <w:pPr>
              <w:jc w:val="both"/>
              <w:rPr>
                <w:sz w:val="20"/>
              </w:rPr>
            </w:pPr>
            <w:r w:rsidRPr="00C71E18">
              <w:rPr>
                <w:sz w:val="20"/>
                <w:highlight w:val="yellow"/>
              </w:rPr>
              <w:t>Adhesión</w:t>
            </w:r>
            <w:r w:rsidRPr="00C71E18">
              <w:rPr>
                <w:sz w:val="20"/>
              </w:rPr>
              <w:t xml:space="preserve"> a la Ley N° 27710</w:t>
            </w:r>
            <w:r>
              <w:rPr>
                <w:sz w:val="20"/>
              </w:rPr>
              <w:t>.</w:t>
            </w:r>
          </w:p>
        </w:tc>
        <w:tc>
          <w:tcPr>
            <w:tcW w:w="4962" w:type="dxa"/>
          </w:tcPr>
          <w:p w:rsidR="00740820" w:rsidRPr="00C71E18" w:rsidRDefault="00740820" w:rsidP="00C71E18">
            <w:pPr>
              <w:jc w:val="both"/>
              <w:rPr>
                <w:sz w:val="20"/>
                <w:shd w:val="clear" w:color="auto" w:fill="FFFFFF"/>
              </w:rPr>
            </w:pPr>
            <w:r w:rsidRPr="00C71E18">
              <w:rPr>
                <w:sz w:val="20"/>
                <w:highlight w:val="yellow"/>
                <w:shd w:val="clear" w:color="auto" w:fill="FFFFFF"/>
              </w:rPr>
              <w:t>Propio (no adhesión).</w:t>
            </w:r>
          </w:p>
          <w:p w:rsidR="00740820" w:rsidRPr="00C71E18" w:rsidRDefault="00740820" w:rsidP="00C71E18">
            <w:pPr>
              <w:pBdr>
                <w:top w:val="none" w:sz="16" w:space="1" w:color="000000"/>
                <w:left w:val="none" w:sz="16" w:space="1" w:color="000000"/>
                <w:bottom w:val="none" w:sz="16" w:space="1" w:color="000000"/>
                <w:right w:val="none" w:sz="16" w:space="1" w:color="000000"/>
              </w:pBdr>
              <w:jc w:val="both"/>
              <w:rPr>
                <w:sz w:val="20"/>
              </w:rPr>
            </w:pPr>
          </w:p>
          <w:p w:rsidR="00740820" w:rsidRPr="00C71E18" w:rsidRDefault="00740820" w:rsidP="00C71E18">
            <w:pPr>
              <w:pBdr>
                <w:top w:val="none" w:sz="16" w:space="1" w:color="000000"/>
                <w:left w:val="none" w:sz="16" w:space="1" w:color="000000"/>
                <w:bottom w:val="none" w:sz="16" w:space="1" w:color="000000"/>
                <w:right w:val="none" w:sz="16" w:space="1" w:color="000000"/>
              </w:pBdr>
              <w:jc w:val="both"/>
              <w:rPr>
                <w:sz w:val="20"/>
              </w:rPr>
            </w:pPr>
            <w:r w:rsidRPr="00C71E18">
              <w:rPr>
                <w:sz w:val="20"/>
              </w:rPr>
              <w:t xml:space="preserve">Artículo 2° - Créase el </w:t>
            </w:r>
            <w:r w:rsidRPr="00C71E18">
              <w:rPr>
                <w:i/>
                <w:sz w:val="20"/>
              </w:rPr>
              <w:t>programa educativo “Taller de Lengua de Señas Argentina para la Escuela Primaria”,</w:t>
            </w:r>
            <w:r w:rsidRPr="00C71E18">
              <w:rPr>
                <w:sz w:val="20"/>
              </w:rPr>
              <w:t xml:space="preserve"> destinado a la enseñanza de la LSA en el último año del nivel primario, que será brindado por Intérpretes en Lengua de Señas Argentina certificados como ILSA.</w:t>
            </w:r>
          </w:p>
          <w:p w:rsidR="00740820" w:rsidRPr="00C71E18" w:rsidRDefault="00740820">
            <w:pPr>
              <w:rPr>
                <w:sz w:val="20"/>
              </w:rPr>
            </w:pPr>
          </w:p>
        </w:tc>
      </w:tr>
      <w:tr w:rsidR="00740820" w:rsidTr="00740820">
        <w:tc>
          <w:tcPr>
            <w:tcW w:w="1668" w:type="dxa"/>
          </w:tcPr>
          <w:p w:rsidR="00740820" w:rsidRPr="00C71E18" w:rsidRDefault="00740820" w:rsidP="00253159">
            <w:pPr>
              <w:jc w:val="center"/>
              <w:rPr>
                <w:b/>
              </w:rPr>
            </w:pPr>
            <w:r>
              <w:rPr>
                <w:b/>
              </w:rPr>
              <w:t>DEFINICIÓN</w:t>
            </w:r>
          </w:p>
        </w:tc>
        <w:tc>
          <w:tcPr>
            <w:tcW w:w="3677" w:type="dxa"/>
          </w:tcPr>
          <w:p w:rsidR="00740820" w:rsidRPr="00C71E18" w:rsidRDefault="00740820" w:rsidP="00C71E18">
            <w:pPr>
              <w:jc w:val="both"/>
              <w:rPr>
                <w:sz w:val="20"/>
              </w:rPr>
            </w:pPr>
            <w:r w:rsidRPr="00C71E18">
              <w:rPr>
                <w:sz w:val="20"/>
              </w:rPr>
              <w:t>Artículo 2</w:t>
            </w:r>
            <w:r>
              <w:rPr>
                <w:sz w:val="20"/>
              </w:rPr>
              <w:t>°.-</w:t>
            </w:r>
            <w:r w:rsidRPr="00C71E18">
              <w:rPr>
                <w:sz w:val="20"/>
              </w:rPr>
              <w:t xml:space="preserve"> </w:t>
            </w:r>
          </w:p>
          <w:p w:rsidR="00740820" w:rsidRDefault="00740820" w:rsidP="00C71E18">
            <w:pPr>
              <w:jc w:val="both"/>
              <w:rPr>
                <w:sz w:val="20"/>
              </w:rPr>
            </w:pPr>
            <w:r w:rsidRPr="00C71E18">
              <w:rPr>
                <w:sz w:val="20"/>
                <w:u w:val="single"/>
              </w:rPr>
              <w:t>Lengua de Señas Argentina:</w:t>
            </w:r>
            <w:r>
              <w:rPr>
                <w:sz w:val="20"/>
              </w:rPr>
              <w:t xml:space="preserve"> (…) </w:t>
            </w:r>
            <w:r w:rsidRPr="00C71E18">
              <w:rPr>
                <w:sz w:val="20"/>
              </w:rPr>
              <w:t>aquella q</w:t>
            </w:r>
            <w:r>
              <w:rPr>
                <w:sz w:val="20"/>
              </w:rPr>
              <w:t xml:space="preserve">ue se transmite en la modalidad </w:t>
            </w:r>
            <w:proofErr w:type="spellStart"/>
            <w:r w:rsidRPr="00C71E18">
              <w:rPr>
                <w:sz w:val="20"/>
              </w:rPr>
              <w:t>visoespacial</w:t>
            </w:r>
            <w:proofErr w:type="spellEnd"/>
            <w:r w:rsidRPr="00C71E18">
              <w:rPr>
                <w:sz w:val="20"/>
              </w:rPr>
              <w:t xml:space="preserve">. </w:t>
            </w:r>
          </w:p>
          <w:p w:rsidR="00740820" w:rsidRPr="00C71E18" w:rsidRDefault="00740820" w:rsidP="00C71E18">
            <w:pPr>
              <w:jc w:val="both"/>
              <w:rPr>
                <w:sz w:val="20"/>
              </w:rPr>
            </w:pPr>
            <w:r w:rsidRPr="00C71E18">
              <w:rPr>
                <w:sz w:val="20"/>
              </w:rPr>
              <w:t xml:space="preserve">La LSA posee una </w:t>
            </w:r>
            <w:r w:rsidRPr="00C71E18">
              <w:rPr>
                <w:i/>
                <w:sz w:val="20"/>
              </w:rPr>
              <w:t>estructura gramatical completa, compleja y distinta</w:t>
            </w:r>
            <w:r w:rsidRPr="00C71E18">
              <w:rPr>
                <w:sz w:val="20"/>
              </w:rPr>
              <w:t xml:space="preserve"> del castellano. Al ser visual, la LSA es completamente accesible desde el punto de vista perceptual para las personas sordas, como así también para todas las personas que, por cualquier motivo, elijan utilizar la LSA para comunicarse, transmitir sus deseos e intereses, informarse, defender sus derechos y construir una identidad lingüística y cultural positiva que les permita participar y trascender plenamente en todos los aspectos de la vida social.</w:t>
            </w:r>
          </w:p>
        </w:tc>
        <w:tc>
          <w:tcPr>
            <w:tcW w:w="2276" w:type="dxa"/>
          </w:tcPr>
          <w:p w:rsidR="00740820" w:rsidRPr="00C71E18" w:rsidRDefault="00740820">
            <w:pPr>
              <w:rPr>
                <w:sz w:val="20"/>
              </w:rPr>
            </w:pPr>
          </w:p>
        </w:tc>
        <w:tc>
          <w:tcPr>
            <w:tcW w:w="2126" w:type="dxa"/>
          </w:tcPr>
          <w:p w:rsidR="00740820" w:rsidRPr="00C71E18" w:rsidRDefault="00740820">
            <w:pPr>
              <w:rPr>
                <w:sz w:val="20"/>
              </w:rPr>
            </w:pPr>
          </w:p>
        </w:tc>
        <w:tc>
          <w:tcPr>
            <w:tcW w:w="4962" w:type="dxa"/>
          </w:tcPr>
          <w:p w:rsidR="00740820" w:rsidRPr="00C71E18" w:rsidRDefault="00740820">
            <w:pPr>
              <w:rPr>
                <w:sz w:val="20"/>
              </w:rPr>
            </w:pPr>
          </w:p>
        </w:tc>
      </w:tr>
      <w:tr w:rsidR="00740820" w:rsidTr="00740820">
        <w:tc>
          <w:tcPr>
            <w:tcW w:w="1668" w:type="dxa"/>
          </w:tcPr>
          <w:p w:rsidR="00740820" w:rsidRPr="00253159" w:rsidRDefault="00740820" w:rsidP="00253159">
            <w:pPr>
              <w:jc w:val="center"/>
              <w:rPr>
                <w:b/>
              </w:rPr>
            </w:pPr>
            <w:r w:rsidRPr="00253159">
              <w:rPr>
                <w:b/>
              </w:rPr>
              <w:t>ORGANISMOS DE CONSULTA</w:t>
            </w:r>
          </w:p>
        </w:tc>
        <w:tc>
          <w:tcPr>
            <w:tcW w:w="3677" w:type="dxa"/>
          </w:tcPr>
          <w:p w:rsidR="00740820" w:rsidRPr="00C71E18" w:rsidRDefault="00740820" w:rsidP="00253159">
            <w:pPr>
              <w:jc w:val="both"/>
              <w:rPr>
                <w:sz w:val="20"/>
              </w:rPr>
            </w:pPr>
            <w:r>
              <w:rPr>
                <w:sz w:val="20"/>
              </w:rPr>
              <w:t>Artículo 3°.-</w:t>
            </w:r>
            <w:r w:rsidRPr="00C71E18">
              <w:rPr>
                <w:sz w:val="20"/>
              </w:rPr>
              <w:t xml:space="preserve"> </w:t>
            </w:r>
          </w:p>
          <w:p w:rsidR="00740820" w:rsidRPr="00C71E18" w:rsidRDefault="00740820" w:rsidP="00253159">
            <w:pPr>
              <w:jc w:val="both"/>
              <w:rPr>
                <w:sz w:val="20"/>
              </w:rPr>
            </w:pPr>
            <w:r w:rsidRPr="00253159">
              <w:rPr>
                <w:sz w:val="20"/>
              </w:rPr>
              <w:t xml:space="preserve">Serán organismos legítimos de consulta </w:t>
            </w:r>
            <w:r w:rsidRPr="00253159">
              <w:rPr>
                <w:sz w:val="20"/>
                <w:u w:val="single"/>
              </w:rPr>
              <w:lastRenderedPageBreak/>
              <w:t>sobre la LSA</w:t>
            </w:r>
            <w:r w:rsidRPr="00253159">
              <w:rPr>
                <w:sz w:val="20"/>
              </w:rPr>
              <w:t xml:space="preserve"> aquellas organizaciones constituidas íntegramente por personas sordas que las representen en todo el territorio de la República Argentina y que </w:t>
            </w:r>
            <w:r w:rsidRPr="00253159">
              <w:rPr>
                <w:sz w:val="20"/>
                <w:highlight w:val="yellow"/>
              </w:rPr>
              <w:t xml:space="preserve">se encuentren oficialmente constituidas e inscriptas con reconocimiento de los Estados nacional, provincial </w:t>
            </w:r>
            <w:r w:rsidRPr="00253159">
              <w:rPr>
                <w:b/>
                <w:sz w:val="20"/>
                <w:highlight w:val="yellow"/>
                <w:u w:val="single"/>
              </w:rPr>
              <w:t>y</w:t>
            </w:r>
            <w:r w:rsidRPr="00253159">
              <w:rPr>
                <w:sz w:val="20"/>
                <w:highlight w:val="yellow"/>
              </w:rPr>
              <w:t xml:space="preserve"> municipal,</w:t>
            </w:r>
            <w:r w:rsidRPr="00253159">
              <w:rPr>
                <w:sz w:val="20"/>
              </w:rPr>
              <w:t xml:space="preserve"> conforme a lo establecido por las leyes 26.378 y 27.044.</w:t>
            </w:r>
          </w:p>
        </w:tc>
        <w:tc>
          <w:tcPr>
            <w:tcW w:w="2276" w:type="dxa"/>
          </w:tcPr>
          <w:p w:rsidR="00740820" w:rsidRPr="00C71E18" w:rsidRDefault="00740820">
            <w:pPr>
              <w:rPr>
                <w:sz w:val="20"/>
              </w:rPr>
            </w:pPr>
          </w:p>
        </w:tc>
        <w:tc>
          <w:tcPr>
            <w:tcW w:w="2126" w:type="dxa"/>
          </w:tcPr>
          <w:p w:rsidR="00740820" w:rsidRPr="00C71E18" w:rsidRDefault="00740820">
            <w:pPr>
              <w:rPr>
                <w:sz w:val="20"/>
              </w:rPr>
            </w:pPr>
          </w:p>
        </w:tc>
        <w:tc>
          <w:tcPr>
            <w:tcW w:w="4962" w:type="dxa"/>
          </w:tcPr>
          <w:p w:rsidR="00F538F2" w:rsidRPr="00F538F2" w:rsidRDefault="00F538F2" w:rsidP="00F538F2">
            <w:pPr>
              <w:pBdr>
                <w:top w:val="none" w:sz="16" w:space="1" w:color="000000"/>
                <w:left w:val="none" w:sz="16" w:space="1" w:color="000000"/>
                <w:bottom w:val="none" w:sz="16" w:space="1" w:color="000000"/>
                <w:right w:val="none" w:sz="16" w:space="1" w:color="000000"/>
              </w:pBdr>
              <w:jc w:val="both"/>
              <w:rPr>
                <w:b/>
                <w:sz w:val="20"/>
                <w:szCs w:val="20"/>
              </w:rPr>
            </w:pPr>
            <w:r w:rsidRPr="00C37942">
              <w:rPr>
                <w:sz w:val="20"/>
                <w:szCs w:val="20"/>
              </w:rPr>
              <w:t xml:space="preserve">Artículo 3° - Los contenidos programáticos, pedagógicos y curriculares del “Taller de Lengua de Señas Argentina para </w:t>
            </w:r>
            <w:r w:rsidRPr="00C37942">
              <w:rPr>
                <w:sz w:val="20"/>
                <w:szCs w:val="20"/>
              </w:rPr>
              <w:lastRenderedPageBreak/>
              <w:t xml:space="preserve">la Escuela Primaria” serán diseñados en conjunto por el Ministerio de Educación de la Provincia de Córdoba y </w:t>
            </w:r>
            <w:r w:rsidRPr="00F538F2">
              <w:rPr>
                <w:b/>
                <w:sz w:val="20"/>
                <w:szCs w:val="20"/>
              </w:rPr>
              <w:t xml:space="preserve">las instituciones reconocidas con capacidades formales y </w:t>
            </w:r>
            <w:proofErr w:type="spellStart"/>
            <w:r w:rsidRPr="00F538F2">
              <w:rPr>
                <w:b/>
                <w:sz w:val="20"/>
                <w:szCs w:val="20"/>
              </w:rPr>
              <w:t>expertise</w:t>
            </w:r>
            <w:proofErr w:type="spellEnd"/>
            <w:r w:rsidRPr="00F538F2">
              <w:rPr>
                <w:b/>
                <w:sz w:val="20"/>
                <w:szCs w:val="20"/>
              </w:rPr>
              <w:t xml:space="preserve"> en la materia. </w:t>
            </w:r>
          </w:p>
          <w:p w:rsidR="00740820" w:rsidRPr="00C71E18" w:rsidRDefault="00740820">
            <w:pPr>
              <w:rPr>
                <w:sz w:val="20"/>
              </w:rPr>
            </w:pPr>
          </w:p>
        </w:tc>
      </w:tr>
      <w:tr w:rsidR="00740820" w:rsidTr="00740820">
        <w:tc>
          <w:tcPr>
            <w:tcW w:w="1668" w:type="dxa"/>
          </w:tcPr>
          <w:p w:rsidR="00740820" w:rsidRPr="00253159" w:rsidRDefault="00740820" w:rsidP="00253159">
            <w:pPr>
              <w:jc w:val="center"/>
              <w:rPr>
                <w:b/>
              </w:rPr>
            </w:pPr>
            <w:r w:rsidRPr="00253159">
              <w:rPr>
                <w:b/>
              </w:rPr>
              <w:lastRenderedPageBreak/>
              <w:t>AUTORIDAD DE APLICACIÓN</w:t>
            </w:r>
          </w:p>
        </w:tc>
        <w:tc>
          <w:tcPr>
            <w:tcW w:w="3677" w:type="dxa"/>
          </w:tcPr>
          <w:p w:rsidR="00740820" w:rsidRPr="00C71E18" w:rsidRDefault="00740820">
            <w:pPr>
              <w:rPr>
                <w:sz w:val="20"/>
              </w:rPr>
            </w:pPr>
            <w:r>
              <w:rPr>
                <w:sz w:val="20"/>
              </w:rPr>
              <w:t>No establece, no reglamentada.</w:t>
            </w:r>
          </w:p>
        </w:tc>
        <w:tc>
          <w:tcPr>
            <w:tcW w:w="2276" w:type="dxa"/>
          </w:tcPr>
          <w:p w:rsidR="00740820" w:rsidRDefault="00740820" w:rsidP="00253159">
            <w:pPr>
              <w:jc w:val="both"/>
              <w:rPr>
                <w:sz w:val="20"/>
              </w:rPr>
            </w:pPr>
            <w:r w:rsidRPr="00253159">
              <w:rPr>
                <w:sz w:val="20"/>
              </w:rPr>
              <w:t xml:space="preserve">Artículo 2°.- </w:t>
            </w:r>
          </w:p>
          <w:p w:rsidR="00740820" w:rsidRPr="00C71E18" w:rsidRDefault="00740820" w:rsidP="00253159">
            <w:pPr>
              <w:jc w:val="both"/>
              <w:rPr>
                <w:sz w:val="20"/>
              </w:rPr>
            </w:pPr>
            <w:r w:rsidRPr="00253159">
              <w:rPr>
                <w:sz w:val="20"/>
              </w:rPr>
              <w:t xml:space="preserve">El </w:t>
            </w:r>
            <w:r w:rsidRPr="008A1BF6">
              <w:rPr>
                <w:sz w:val="20"/>
                <w:u w:val="single"/>
              </w:rPr>
              <w:t>Ministerio de Educación</w:t>
            </w:r>
            <w:r w:rsidRPr="00253159">
              <w:rPr>
                <w:sz w:val="20"/>
              </w:rPr>
              <w:t xml:space="preserve"> de la Provincia de Córdoba, o el organismo que en el futuro lo sustituya en sus competencias, es la Autoridad de Aplicación de la presente ley.</w:t>
            </w:r>
          </w:p>
        </w:tc>
        <w:tc>
          <w:tcPr>
            <w:tcW w:w="2126" w:type="dxa"/>
          </w:tcPr>
          <w:p w:rsidR="00740820" w:rsidRDefault="00740820" w:rsidP="00364864">
            <w:pPr>
              <w:jc w:val="both"/>
              <w:rPr>
                <w:sz w:val="20"/>
              </w:rPr>
            </w:pPr>
            <w:r>
              <w:rPr>
                <w:sz w:val="20"/>
              </w:rPr>
              <w:t>Artículo 3.-</w:t>
            </w:r>
            <w:r w:rsidRPr="008A1BF6">
              <w:rPr>
                <w:sz w:val="20"/>
              </w:rPr>
              <w:t xml:space="preserve"> </w:t>
            </w:r>
          </w:p>
          <w:p w:rsidR="00740820" w:rsidRPr="008A1BF6" w:rsidRDefault="00740820" w:rsidP="00364864">
            <w:pPr>
              <w:jc w:val="both"/>
            </w:pPr>
            <w:r w:rsidRPr="008A1BF6">
              <w:rPr>
                <w:sz w:val="20"/>
              </w:rPr>
              <w:t xml:space="preserve">Autoridad de Aplicación. Designase como Autoridad de Aplicación para la implementación y reglamentación de la presente Ley al </w:t>
            </w:r>
            <w:r w:rsidRPr="008A1BF6">
              <w:rPr>
                <w:sz w:val="20"/>
                <w:u w:val="single"/>
              </w:rPr>
              <w:t>Ministerio de Justicia y Derechos Humanos de la Provincia de Córdoba.</w:t>
            </w:r>
          </w:p>
        </w:tc>
        <w:tc>
          <w:tcPr>
            <w:tcW w:w="4962" w:type="dxa"/>
          </w:tcPr>
          <w:p w:rsidR="00740820" w:rsidRDefault="00740820" w:rsidP="00253159">
            <w:pPr>
              <w:jc w:val="both"/>
              <w:rPr>
                <w:sz w:val="20"/>
              </w:rPr>
            </w:pPr>
            <w:r>
              <w:rPr>
                <w:sz w:val="20"/>
              </w:rPr>
              <w:t>No establece, se entiende del Artículo 1 (¿?)</w:t>
            </w:r>
          </w:p>
          <w:p w:rsidR="00740820" w:rsidRDefault="00740820" w:rsidP="00253159">
            <w:pPr>
              <w:jc w:val="both"/>
              <w:rPr>
                <w:sz w:val="20"/>
              </w:rPr>
            </w:pPr>
            <w:r w:rsidRPr="008A1BF6">
              <w:rPr>
                <w:sz w:val="20"/>
              </w:rPr>
              <w:t xml:space="preserve">Artículo 1° - </w:t>
            </w:r>
          </w:p>
          <w:p w:rsidR="00740820" w:rsidRPr="00C71E18" w:rsidRDefault="00740820" w:rsidP="00253159">
            <w:pPr>
              <w:jc w:val="both"/>
              <w:rPr>
                <w:sz w:val="20"/>
              </w:rPr>
            </w:pPr>
            <w:r w:rsidRPr="008A1BF6">
              <w:rPr>
                <w:sz w:val="20"/>
              </w:rPr>
              <w:t xml:space="preserve">El </w:t>
            </w:r>
            <w:r w:rsidRPr="00F538F2">
              <w:rPr>
                <w:sz w:val="20"/>
                <w:u w:val="single"/>
              </w:rPr>
              <w:t>Ministerio de Educación de la Provincia de Córdoba</w:t>
            </w:r>
            <w:r w:rsidRPr="008A1BF6">
              <w:rPr>
                <w:sz w:val="20"/>
              </w:rPr>
              <w:t xml:space="preserve"> promoverá la concientización y difusión de la LSA y la inclusión de su aprendizaje en los establecimientos educativos públicos y privados de nivel primario de la jurisdicción provincial.</w:t>
            </w:r>
          </w:p>
        </w:tc>
      </w:tr>
      <w:tr w:rsidR="00740820" w:rsidTr="00740820">
        <w:tc>
          <w:tcPr>
            <w:tcW w:w="1668" w:type="dxa"/>
          </w:tcPr>
          <w:p w:rsidR="00740820" w:rsidRPr="008A1BF6" w:rsidRDefault="00740820" w:rsidP="008A1BF6">
            <w:pPr>
              <w:jc w:val="center"/>
              <w:rPr>
                <w:b/>
              </w:rPr>
            </w:pPr>
            <w:r>
              <w:rPr>
                <w:b/>
              </w:rPr>
              <w:t>PARTICIPACIÓN - OBLIGACIÓN</w:t>
            </w:r>
            <w:r w:rsidRPr="008A1BF6">
              <w:rPr>
                <w:b/>
              </w:rPr>
              <w:t xml:space="preserve"> DE</w:t>
            </w:r>
            <w:r>
              <w:rPr>
                <w:b/>
              </w:rPr>
              <w:t xml:space="preserve">L ESTADO </w:t>
            </w:r>
          </w:p>
        </w:tc>
        <w:tc>
          <w:tcPr>
            <w:tcW w:w="3677" w:type="dxa"/>
          </w:tcPr>
          <w:p w:rsidR="00740820" w:rsidRDefault="00740820" w:rsidP="008A1BF6">
            <w:pPr>
              <w:jc w:val="both"/>
              <w:rPr>
                <w:sz w:val="20"/>
              </w:rPr>
            </w:pPr>
            <w:r w:rsidRPr="008A1BF6">
              <w:rPr>
                <w:sz w:val="20"/>
              </w:rPr>
              <w:t>Artículo 4°-</w:t>
            </w:r>
          </w:p>
          <w:p w:rsidR="00740820" w:rsidRPr="008A1BF6" w:rsidRDefault="00740820" w:rsidP="008A1BF6">
            <w:pPr>
              <w:jc w:val="both"/>
              <w:rPr>
                <w:sz w:val="20"/>
              </w:rPr>
            </w:pPr>
            <w:r w:rsidRPr="008A1BF6">
              <w:rPr>
                <w:b/>
                <w:sz w:val="20"/>
              </w:rPr>
              <w:t>Promoción</w:t>
            </w:r>
            <w:r w:rsidRPr="008A1BF6">
              <w:rPr>
                <w:sz w:val="20"/>
              </w:rPr>
              <w:t xml:space="preserve"> de la Lengua de Señas Argentina (LSA). </w:t>
            </w:r>
            <w:proofErr w:type="spellStart"/>
            <w:r w:rsidRPr="008A1BF6">
              <w:rPr>
                <w:sz w:val="20"/>
              </w:rPr>
              <w:t>Facúltase</w:t>
            </w:r>
            <w:proofErr w:type="spellEnd"/>
            <w:r w:rsidRPr="008A1BF6">
              <w:rPr>
                <w:sz w:val="20"/>
              </w:rPr>
              <w:t xml:space="preserve"> al Poder Ejecutivo nacional para fomentar e impulsar en los distintos ámbitos de su competencia el acceso y el uso de la LSA de todas las personas que, por cualquier motivo, elijan comunicarse en dicha lengua, con el objetivo de:</w:t>
            </w:r>
          </w:p>
          <w:p w:rsidR="00740820" w:rsidRPr="008A1BF6" w:rsidRDefault="00740820" w:rsidP="008A1BF6">
            <w:pPr>
              <w:jc w:val="both"/>
              <w:rPr>
                <w:sz w:val="20"/>
              </w:rPr>
            </w:pPr>
          </w:p>
          <w:p w:rsidR="00740820" w:rsidRPr="008A1BF6" w:rsidRDefault="00740820" w:rsidP="008A1BF6">
            <w:pPr>
              <w:jc w:val="both"/>
              <w:rPr>
                <w:sz w:val="20"/>
              </w:rPr>
            </w:pPr>
            <w:r w:rsidRPr="008A1BF6">
              <w:rPr>
                <w:sz w:val="20"/>
              </w:rPr>
              <w:t>a) Tener una accesibilidad efectiva y plena a la vida social;</w:t>
            </w:r>
          </w:p>
          <w:p w:rsidR="00740820" w:rsidRPr="008A1BF6" w:rsidRDefault="00740820" w:rsidP="008A1BF6">
            <w:pPr>
              <w:jc w:val="both"/>
              <w:rPr>
                <w:sz w:val="20"/>
              </w:rPr>
            </w:pPr>
          </w:p>
          <w:p w:rsidR="00740820" w:rsidRPr="008A1BF6" w:rsidRDefault="00740820" w:rsidP="008A1BF6">
            <w:pPr>
              <w:jc w:val="both"/>
              <w:rPr>
                <w:sz w:val="20"/>
              </w:rPr>
            </w:pPr>
            <w:r w:rsidRPr="008A1BF6">
              <w:rPr>
                <w:sz w:val="20"/>
              </w:rPr>
              <w:t xml:space="preserve">b) Eliminar barreras comunicacionales y </w:t>
            </w:r>
            <w:proofErr w:type="spellStart"/>
            <w:r w:rsidRPr="008A1BF6">
              <w:rPr>
                <w:sz w:val="20"/>
              </w:rPr>
              <w:t>actitudinales</w:t>
            </w:r>
            <w:proofErr w:type="spellEnd"/>
            <w:r w:rsidRPr="008A1BF6">
              <w:rPr>
                <w:sz w:val="20"/>
              </w:rPr>
              <w:t xml:space="preserve"> facilitando el acceso a la </w:t>
            </w:r>
            <w:r w:rsidRPr="008A1BF6">
              <w:rPr>
                <w:sz w:val="20"/>
              </w:rPr>
              <w:lastRenderedPageBreak/>
              <w:t>comunicación e información por parte de las personas que se comunican en la LSA en su interacción con el entorno;</w:t>
            </w:r>
          </w:p>
          <w:p w:rsidR="00740820" w:rsidRPr="008A1BF6" w:rsidRDefault="00740820" w:rsidP="008A1BF6">
            <w:pPr>
              <w:jc w:val="both"/>
              <w:rPr>
                <w:sz w:val="20"/>
              </w:rPr>
            </w:pPr>
          </w:p>
          <w:p w:rsidR="00740820" w:rsidRPr="008A1BF6" w:rsidRDefault="00740820" w:rsidP="008A1BF6">
            <w:pPr>
              <w:jc w:val="both"/>
              <w:rPr>
                <w:sz w:val="20"/>
              </w:rPr>
            </w:pPr>
            <w:r w:rsidRPr="008A1BF6">
              <w:rPr>
                <w:sz w:val="20"/>
              </w:rPr>
              <w:t>c) Equiparar oportunidades tendientes a impulsar y fortalecer su independencia, y autonomía personal y toma de decisiones;</w:t>
            </w:r>
          </w:p>
          <w:p w:rsidR="00740820" w:rsidRPr="008A1BF6" w:rsidRDefault="00740820" w:rsidP="008A1BF6">
            <w:pPr>
              <w:jc w:val="both"/>
              <w:rPr>
                <w:sz w:val="20"/>
              </w:rPr>
            </w:pPr>
          </w:p>
          <w:p w:rsidR="00740820" w:rsidRPr="00C71E18" w:rsidRDefault="00740820" w:rsidP="008A1BF6">
            <w:pPr>
              <w:jc w:val="both"/>
              <w:rPr>
                <w:sz w:val="20"/>
              </w:rPr>
            </w:pPr>
            <w:r w:rsidRPr="008A1BF6">
              <w:rPr>
                <w:sz w:val="20"/>
              </w:rPr>
              <w:t>d) Diseñar y ejecutar estrategias que aseguren la accesibilidad comunicacional en todas las políticas públicas dirigidas a la sociedad.</w:t>
            </w:r>
          </w:p>
        </w:tc>
        <w:tc>
          <w:tcPr>
            <w:tcW w:w="2276" w:type="dxa"/>
          </w:tcPr>
          <w:p w:rsidR="00740820" w:rsidRDefault="00740820" w:rsidP="00253159">
            <w:pPr>
              <w:jc w:val="both"/>
              <w:rPr>
                <w:sz w:val="20"/>
              </w:rPr>
            </w:pPr>
            <w:r w:rsidRPr="008A1BF6">
              <w:rPr>
                <w:sz w:val="20"/>
              </w:rPr>
              <w:lastRenderedPageBreak/>
              <w:t xml:space="preserve">Artículo 3°.- </w:t>
            </w:r>
          </w:p>
          <w:p w:rsidR="00740820" w:rsidRPr="00C71E18" w:rsidRDefault="00740820" w:rsidP="00253159">
            <w:pPr>
              <w:jc w:val="both"/>
              <w:rPr>
                <w:sz w:val="20"/>
              </w:rPr>
            </w:pPr>
            <w:r w:rsidRPr="008A1BF6">
              <w:rPr>
                <w:sz w:val="20"/>
              </w:rPr>
              <w:t xml:space="preserve">La Autoridad de Aplicación </w:t>
            </w:r>
            <w:r w:rsidRPr="00F538F2">
              <w:rPr>
                <w:b/>
                <w:sz w:val="20"/>
              </w:rPr>
              <w:t>dispondrá</w:t>
            </w:r>
            <w:r w:rsidRPr="008A1BF6">
              <w:rPr>
                <w:sz w:val="20"/>
              </w:rPr>
              <w:t xml:space="preserve"> la modalidad de </w:t>
            </w:r>
            <w:r w:rsidRPr="00F538F2">
              <w:rPr>
                <w:b/>
                <w:sz w:val="20"/>
              </w:rPr>
              <w:t>capacitación</w:t>
            </w:r>
            <w:r w:rsidRPr="008A1BF6">
              <w:rPr>
                <w:sz w:val="20"/>
              </w:rPr>
              <w:t xml:space="preserve"> y </w:t>
            </w:r>
            <w:r w:rsidRPr="00F538F2">
              <w:rPr>
                <w:b/>
                <w:sz w:val="20"/>
              </w:rPr>
              <w:t>formación</w:t>
            </w:r>
            <w:r w:rsidRPr="008A1BF6">
              <w:rPr>
                <w:sz w:val="20"/>
              </w:rPr>
              <w:t xml:space="preserve"> en Lengua de Señas a los diversos integrantes del sector público provincial.</w:t>
            </w:r>
          </w:p>
        </w:tc>
        <w:tc>
          <w:tcPr>
            <w:tcW w:w="2126" w:type="dxa"/>
          </w:tcPr>
          <w:p w:rsidR="00740820" w:rsidRPr="00C71E18" w:rsidRDefault="00740820" w:rsidP="00253159">
            <w:pPr>
              <w:jc w:val="both"/>
              <w:rPr>
                <w:sz w:val="20"/>
              </w:rPr>
            </w:pPr>
          </w:p>
        </w:tc>
        <w:tc>
          <w:tcPr>
            <w:tcW w:w="4962" w:type="dxa"/>
          </w:tcPr>
          <w:p w:rsidR="00740820" w:rsidRPr="00C37942" w:rsidRDefault="00740820" w:rsidP="00253159">
            <w:pPr>
              <w:jc w:val="both"/>
              <w:rPr>
                <w:sz w:val="20"/>
                <w:szCs w:val="20"/>
              </w:rPr>
            </w:pPr>
            <w:r w:rsidRPr="00C37942">
              <w:rPr>
                <w:sz w:val="20"/>
                <w:szCs w:val="20"/>
              </w:rPr>
              <w:t>Artículo 1°.-</w:t>
            </w:r>
          </w:p>
          <w:p w:rsidR="00740820" w:rsidRPr="00C37942" w:rsidRDefault="00740820" w:rsidP="008A1BF6">
            <w:pPr>
              <w:pBdr>
                <w:top w:val="none" w:sz="16" w:space="1" w:color="000000"/>
                <w:left w:val="none" w:sz="16" w:space="1" w:color="000000"/>
                <w:bottom w:val="none" w:sz="16" w:space="1" w:color="000000"/>
                <w:right w:val="none" w:sz="16" w:space="1" w:color="000000"/>
              </w:pBdr>
              <w:jc w:val="both"/>
              <w:rPr>
                <w:sz w:val="20"/>
                <w:szCs w:val="20"/>
              </w:rPr>
            </w:pPr>
            <w:r w:rsidRPr="00C37942">
              <w:rPr>
                <w:sz w:val="20"/>
                <w:szCs w:val="20"/>
              </w:rPr>
              <w:t xml:space="preserve">El Ministerio de Educación de la Provincia de Córdoba </w:t>
            </w:r>
            <w:r w:rsidRPr="00C37942">
              <w:rPr>
                <w:b/>
                <w:sz w:val="20"/>
                <w:szCs w:val="20"/>
              </w:rPr>
              <w:t>promoverá la concientización y difusión</w:t>
            </w:r>
            <w:r w:rsidRPr="00C37942">
              <w:rPr>
                <w:sz w:val="20"/>
                <w:szCs w:val="20"/>
              </w:rPr>
              <w:t xml:space="preserve"> de la LSA y la inclusión de su aprendizaje en los </w:t>
            </w:r>
            <w:r w:rsidRPr="00C37942">
              <w:rPr>
                <w:b/>
                <w:sz w:val="20"/>
                <w:szCs w:val="20"/>
              </w:rPr>
              <w:t>establecimientos educativos públicos y privados de nivel primario</w:t>
            </w:r>
            <w:r w:rsidRPr="00C37942">
              <w:rPr>
                <w:sz w:val="20"/>
                <w:szCs w:val="20"/>
              </w:rPr>
              <w:t xml:space="preserve"> de la jurisdicción provincial.</w:t>
            </w:r>
          </w:p>
          <w:p w:rsidR="00740820" w:rsidRDefault="00740820" w:rsidP="00C37942">
            <w:pPr>
              <w:pBdr>
                <w:top w:val="none" w:sz="16" w:space="1" w:color="000000"/>
                <w:left w:val="none" w:sz="16" w:space="1" w:color="000000"/>
                <w:bottom w:val="none" w:sz="16" w:space="1" w:color="000000"/>
                <w:right w:val="none" w:sz="16" w:space="1" w:color="000000"/>
              </w:pBdr>
              <w:jc w:val="both"/>
              <w:rPr>
                <w:sz w:val="20"/>
                <w:szCs w:val="20"/>
              </w:rPr>
            </w:pPr>
          </w:p>
          <w:p w:rsidR="00740820" w:rsidRPr="00C37942" w:rsidRDefault="00740820" w:rsidP="00C37942">
            <w:pPr>
              <w:pBdr>
                <w:top w:val="none" w:sz="16" w:space="1" w:color="000000"/>
                <w:left w:val="none" w:sz="16" w:space="1" w:color="000000"/>
                <w:bottom w:val="none" w:sz="16" w:space="1" w:color="000000"/>
                <w:right w:val="none" w:sz="16" w:space="1" w:color="000000"/>
              </w:pBdr>
              <w:jc w:val="both"/>
              <w:rPr>
                <w:sz w:val="20"/>
                <w:szCs w:val="20"/>
              </w:rPr>
            </w:pPr>
            <w:r w:rsidRPr="00C37942">
              <w:rPr>
                <w:sz w:val="20"/>
                <w:szCs w:val="20"/>
              </w:rPr>
              <w:t xml:space="preserve">Artículo 3° - Los contenidos programáticos, pedagógicos y curriculares del “Taller de Lengua de Señas Argentina para la Escuela Primaria” serán diseñados en conjunto por el Ministerio de Educación de la Provincia de Córdoba y las instituciones reconocidas con capacidades formales y </w:t>
            </w:r>
            <w:proofErr w:type="spellStart"/>
            <w:r w:rsidRPr="00C37942">
              <w:rPr>
                <w:sz w:val="20"/>
                <w:szCs w:val="20"/>
              </w:rPr>
              <w:t>expertise</w:t>
            </w:r>
            <w:proofErr w:type="spellEnd"/>
            <w:r w:rsidRPr="00C37942">
              <w:rPr>
                <w:sz w:val="20"/>
                <w:szCs w:val="20"/>
              </w:rPr>
              <w:t xml:space="preserve"> en la materia. </w:t>
            </w:r>
          </w:p>
          <w:p w:rsidR="00740820" w:rsidRPr="00C37942" w:rsidRDefault="00740820" w:rsidP="008A1BF6">
            <w:pPr>
              <w:ind w:left="708" w:hanging="708"/>
              <w:jc w:val="both"/>
              <w:rPr>
                <w:sz w:val="20"/>
                <w:szCs w:val="20"/>
              </w:rPr>
            </w:pPr>
          </w:p>
        </w:tc>
      </w:tr>
    </w:tbl>
    <w:p w:rsidR="00C21FAE" w:rsidRDefault="00FF7D66"/>
    <w:sectPr w:rsidR="00C21FAE" w:rsidSect="00364864">
      <w:pgSz w:w="16838" w:h="11906" w:orient="landscape"/>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D3426"/>
    <w:multiLevelType w:val="hybridMultilevel"/>
    <w:tmpl w:val="C130CA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3A2E3EA3"/>
    <w:multiLevelType w:val="hybridMultilevel"/>
    <w:tmpl w:val="399A3014"/>
    <w:lvl w:ilvl="0" w:tplc="F2C8713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CD7607"/>
    <w:rsid w:val="001178DF"/>
    <w:rsid w:val="001376A8"/>
    <w:rsid w:val="002121B3"/>
    <w:rsid w:val="00253159"/>
    <w:rsid w:val="00364864"/>
    <w:rsid w:val="00373F0C"/>
    <w:rsid w:val="006A05EE"/>
    <w:rsid w:val="00740820"/>
    <w:rsid w:val="007F7A14"/>
    <w:rsid w:val="008A1BF6"/>
    <w:rsid w:val="00C37942"/>
    <w:rsid w:val="00C71E18"/>
    <w:rsid w:val="00CD7607"/>
    <w:rsid w:val="00DD110E"/>
    <w:rsid w:val="00F538F2"/>
    <w:rsid w:val="00FF7D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76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37942"/>
    <w:pPr>
      <w:ind w:left="720"/>
      <w:contextualSpacing/>
    </w:pPr>
  </w:style>
</w:styles>
</file>

<file path=word/webSettings.xml><?xml version="1.0" encoding="utf-8"?>
<w:webSettings xmlns:r="http://schemas.openxmlformats.org/officeDocument/2006/relationships" xmlns:w="http://schemas.openxmlformats.org/wordprocessingml/2006/main">
  <w:divs>
    <w:div w:id="127627994">
      <w:bodyDiv w:val="1"/>
      <w:marLeft w:val="0"/>
      <w:marRight w:val="0"/>
      <w:marTop w:val="0"/>
      <w:marBottom w:val="0"/>
      <w:divBdr>
        <w:top w:val="none" w:sz="0" w:space="0" w:color="auto"/>
        <w:left w:val="none" w:sz="0" w:space="0" w:color="auto"/>
        <w:bottom w:val="none" w:sz="0" w:space="0" w:color="auto"/>
        <w:right w:val="none" w:sz="0" w:space="0" w:color="auto"/>
      </w:divBdr>
    </w:div>
    <w:div w:id="10380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717</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García</dc:creator>
  <cp:lastModifiedBy>Sara García</cp:lastModifiedBy>
  <cp:revision>7</cp:revision>
  <dcterms:created xsi:type="dcterms:W3CDTF">2023-09-11T16:43:00Z</dcterms:created>
  <dcterms:modified xsi:type="dcterms:W3CDTF">2023-09-12T17:10:00Z</dcterms:modified>
</cp:coreProperties>
</file>